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B1C55">
      <w:pPr>
        <w:tabs>
          <w:tab w:val="left" w:pos="2800"/>
          <w:tab w:val="center" w:pos="4213"/>
        </w:tabs>
        <w:spacing w:after="156" w:afterLines="50" w:line="1400" w:lineRule="exact"/>
        <w:jc w:val="center"/>
        <w:rPr>
          <w:rFonts w:hint="eastAsia" w:ascii="方正小标宋简体" w:hAnsi="方正小标宋简体" w:eastAsia="方正小标宋简体" w:cs="宋体"/>
          <w:color w:val="FF0000"/>
          <w:kern w:val="0"/>
          <w:sz w:val="120"/>
          <w:szCs w:val="120"/>
        </w:rPr>
      </w:pPr>
      <w:r>
        <w:rPr>
          <w:rFonts w:hint="eastAsia" w:ascii="方正小标宋简体" w:hAnsi="方正小标宋简体" w:eastAsia="方正小标宋简体" w:cs="方正小标宋简体"/>
          <w:color w:val="FF0000"/>
          <w:spacing w:val="1"/>
          <w:w w:val="59"/>
          <w:kern w:val="0"/>
          <w:sz w:val="120"/>
          <w:szCs w:val="120"/>
          <w:fitText w:val="8520" w:id="485110762"/>
        </w:rPr>
        <w:t>共青团吉首大学委员会文</w:t>
      </w:r>
      <w:r>
        <w:rPr>
          <w:rFonts w:hint="eastAsia" w:ascii="方正小标宋简体" w:hAnsi="方正小标宋简体" w:eastAsia="方正小标宋简体" w:cs="方正小标宋简体"/>
          <w:color w:val="FF0000"/>
          <w:spacing w:val="30"/>
          <w:w w:val="59"/>
          <w:kern w:val="0"/>
          <w:sz w:val="120"/>
          <w:szCs w:val="120"/>
          <w:fitText w:val="8520" w:id="485110762"/>
        </w:rPr>
        <w:t>件</w:t>
      </w:r>
    </w:p>
    <w:p w14:paraId="257ADBAC">
      <w:pPr>
        <w:spacing w:line="400" w:lineRule="exact"/>
        <w:ind w:left="108" w:right="147"/>
        <w:jc w:val="center"/>
        <w:rPr>
          <w:rFonts w:hint="eastAsia" w:ascii="仿宋_GB2312" w:hAnsi="仿宋_GB2312" w:eastAsia="仿宋_GB2312" w:cs="仿宋_GB2312"/>
          <w:color w:val="FF0000"/>
          <w:kern w:val="0"/>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2560320</wp:posOffset>
                </wp:positionH>
                <wp:positionV relativeFrom="paragraph">
                  <wp:posOffset>158115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4B9F7B6D">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12.45pt;height:51pt;width:36pt;z-index:-251655168;mso-width-relative:page;mso-height-relative:page;" filled="f" stroked="f" coordsize="21600,21600" o:gfxdata="UEsDBAoAAAAAAIdO4kAAAAAAAAAAAAAAAAAEAAAAZHJzL1BLAwQUAAAACACHTuJAcyMmJtcAAAAK&#10;AQAADwAAAGRycy9kb3ducmV2LnhtbE2PwU7DMAyG70i8Q2QkbixZ6TbaNd0BxBXE2CZxyxqvrdY4&#10;VZOt5e0xJzja/vT7+4vN5DpxxSG0njTMZwoEUuVtS7WG3efrwxOIEA1Z03lCDd8YYFPe3hQmt36k&#10;D7xuYy04hEJuNDQx9rmUoWrQmTDzPRLfTn5wJvI41NIOZuRw18lEqaV0piX+0JgenxusztuL07B/&#10;O30dUvVev7hFP/pJSXKZ1Pr+bq7WICJO8Q+GX31Wh5Kdjv5CNohOQ6oeE0Y1JGkGgoF0teDFkclk&#10;mYEsC/m/QvkDUEsDBBQAAAAIAIdO4kCSEF6FvQEAAGcDAAAOAAAAZHJzL2Uyb0RvYy54bWytU0Fu&#10;2zAQvBfIHwjeY8quFQeC5QCFkVyCtkDaB9AUaREguQRJW/IH2h/01EvvfZff0aWkpmlyySEXarkc&#10;ze4Ml+ub3hpylCFqcDWdzwpKpBPQaLev6dcvt5fXlMTEXcMNOFnTk4z0ZnPxbt35Si6gBdPIQJDE&#10;xarzNW1T8hVjUbTS8jgDLx0eKgiWJ9yGPWsC75DdGrYoiivWQWh8ACFjxOx2PKQTY3gNISilhdyC&#10;OFjp0sgapOEJJcVW+0g3Q7dKSZE+KRVlIqamqDQNKxbBeJdXtlnzah+4b7WYWuCvaeGZJsu1w6KP&#10;VFueODkE/YLKahEggkozAZaNQgZHUMW8eObNQ8u9HLSg1dE/mh7fjlZ8PH4ORDc4CZQ4bvHCzz++&#10;n3/+Pv/6RubZns7HClEPHnGp/wB9hk75iMmsulfB5i/qIXj+viznZVlScqrpYlmsFtflaLTsExEI&#10;WJYrHAVKBAKulqsVxsjI/hH5ENOdBEtyUNOA9zjYy4/3MY3Qv5Bc18GtNgbzvDLuvwRyjhk5DMP0&#10;d9Y09p6j1O/6SdAOmhPqPPig9y0WHpSyDEL/hw6nWckX/HSP8dP3s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yMmJtcAAAAKAQAADwAAAAAAAAABACAAAAAiAAAAZHJzL2Rvd25yZXYueG1sUEsB&#10;AhQAFAAAAAgAh07iQJIQXoW9AQAAZwMAAA4AAAAAAAAAAQAgAAAAJgEAAGRycy9lMm9Eb2MueG1s&#10;UEsFBgAAAAAGAAYAWQEAAFUFAAAAAA==&#10;">
                <v:fill on="f" focussize="0,0"/>
                <v:stroke on="f"/>
                <v:imagedata o:title=""/>
                <o:lock v:ext="edit" aspectratio="f"/>
                <v:textbox>
                  <w:txbxContent>
                    <w:p w14:paraId="4B9F7B6D">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sz w:val="32"/>
          <w:szCs w:val="32"/>
        </w:rPr>
        <w:t>校团〔2025〕26号</w:t>
      </w:r>
    </w:p>
    <w:p w14:paraId="754A1372">
      <w:pPr>
        <w:rPr>
          <w:rFonts w:ascii="仿宋_GB2312" w:eastAsia="仿宋_GB2312"/>
          <w:sz w:val="32"/>
          <w:szCs w:val="32"/>
        </w:rPr>
      </w:pPr>
      <w:r>
        <w:rPr>
          <w:sz w:val="32"/>
        </w:rPr>
        <mc:AlternateContent>
          <mc:Choice Requires="wps">
            <w:drawing>
              <wp:anchor distT="0" distB="0" distL="114300" distR="114300" simplePos="0" relativeHeight="251660288"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43.8pt;margin-top:12.3pt;height:0.65pt;width:195.6pt;z-index:-251656192;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Cv7/suCwIAAAAEAAAOAAAAZHJzL2Uyb0RvYy54bWyt&#10;U8uO0zAU3SPxD5b3NGmmYTJR01lMKRsElXjsXT8aS37J9jTtT/ADSOxgxZI9f8PwGVw7YTQMmy7I&#10;wro3Pj73nuPr5fVRK3TgPkhrOjyflRhxQy2TZt/h9+82zxqMQiSGEWUN7/CJB3y9evpkObiWV7a3&#10;inGPgMSEdnAd7mN0bVEE2nNNwsw6bmBTWK9JhNTvC+bJAOxaFVVZPi8G65nzlvIQ4O963MQToz+H&#10;0AohKV9bequ5iSOr54pEkBR66QJe5W6F4DS+ESLwiFSHQWnMKxSBeJfWYrUk7d4T10s6tUDOaeGR&#10;Jk2kgaL3VGsSCbr18h8qLam3wYo4o1YXo5DsCKiYl4+8edsTx7MWsDq4e9PD/6Olrw9bjyTr8AVG&#10;hmi48LtP339+/PLrx2dY7759RRfJpMGFFrA3ZuunLLitT4qPwmsklHQfYJqyB6AKHTu8KJvLxVWN&#10;0anDVTOv66vJbn6MiAKgWjSLeQU3QQHRVHWdChUjY2J2PsSX3GqUgg4raZIZpCWHVyGO0D+Q9FsZ&#10;NKRK9SXUpARGU8BIQKgdyAtmnw8HqyTbSKXSkeD3uxvl0YHAeGw2JXxTD3/BUpU1Cf2Iy1sJRtqe&#10;E/bCMBRPDowz8F5w6kFzhpHi8LxSlJGRSHUOEuQrk6h5Ht5JaHJ/9DtFO8tO+RqKlMFgZNemIU6T&#10;9zCH+OHDXf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lGyG9oAAAAJAQAADwAAAAAAAAABACAA&#10;AAAiAAAAZHJzL2Rvd25yZXYueG1sUEsBAhQAFAAAAAgAh07iQK/v+y4LAgAAAAQAAA4AAAAAAAAA&#10;AQAgAAAAKQEAAGRycy9lMm9Eb2MueG1sUEsFBgAAAAAGAAYAWQEAAKY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59264"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8pt;margin-top:13.25pt;height:0.75pt;width:195.6pt;z-index:-251657216;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PTpXLgFAgAA9gMAAA4AAABkcnMvZTJvRG9jLnhtbK1TzY7T&#10;MBC+I/EOlu80adRuS9R0D1vKBUEl4AGmjtNY8p883qZ9CV4AiRucOHLnbVgeg3ESlmW59EAOzkz8&#10;+Zv5voxX1yej2VEGVM5WfDrJOZNWuFrZQ8Xfv9s+W3KGEWwN2llZ8bNEfr1++mTV+VIWrnW6loER&#10;icWy8xVvY/RllqFopQGcOC8tbTYuGIiUhkNWB+iI3eisyPOrrHOh9sEJiUhfN8MmHxnDJYSuaZSQ&#10;GydujbRxYA1SQyRJ2CqPfN132zRSxDdNgzIyXXFSGvuVilC8T2u2XkF5COBbJcYW4JIWHmkyoCwV&#10;vafaQAR2G9Q/VEaJ4NA1cSKcyQYhvSOkYpo/8uZtC172Wshq9Pem4/+jFa+Pu8BUXfEZZxYM/fC7&#10;j99+fPj88/snWu++fmGzZFLnsSTsjd2FMUO/C0nxqQkmvUkLO9FA5fliMZtzdq54sSwWV/P5YLI8&#10;RSYIUMyWs2lB/gtCPJ8X/Xb2h8cHjC+lMywFFdfKJgughOMrjFSboL8h6bO2rEuV5guqKYAGsqFB&#10;oNB4EoX20B9Gp1W9VVqnIxgO+xsd2BFoKLbbnJ7UIhH/BUtVNoDtgOu3BiWthPqFrVk8e7LL0i3h&#10;qQcja860pEuVIiKEMoLSlyCptLbpgOxHdhSaPB9cTtHe1efe/CxlNA59x+Popnl7mFP88Lqu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RFbE1gAAAAcBAAAPAAAAAAAAAAEAIAAAACIAAABkcnMv&#10;ZG93bnJldi54bWxQSwECFAAUAAAACACHTuJA9OlcuAUCAAD2AwAADgAAAAAAAAABACAAAAAlAQAA&#10;ZHJzL2Uyb0RvYy54bWxQSwUGAAAAAAYABgBZAQAAnAUAAAAA&#10;">
                <v:fill on="f" focussize="0,0"/>
                <v:stroke weight="2.25pt" color="#FF0000" joinstyle="round"/>
                <v:imagedata o:title=""/>
                <o:lock v:ext="edit" aspectratio="f"/>
              </v:line>
            </w:pict>
          </mc:Fallback>
        </mc:AlternateContent>
      </w:r>
    </w:p>
    <w:p w14:paraId="35D904EF">
      <w:pPr>
        <w:spacing w:before="156" w:beforeLines="50" w:after="156" w:afterLines="5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关于举办吉首大学2025年“弘扬抗战精神，砥砺吉大担当”合唱比赛的通知</w:t>
      </w:r>
    </w:p>
    <w:p w14:paraId="619F1CDD">
      <w:pPr>
        <w:spacing w:line="576"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w:t>
      </w:r>
    </w:p>
    <w:p w14:paraId="30233489">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八秩春秋铸辉煌，一曲长歌敬山河。2025年，是中国人民抗日战争暨世界反法西斯战争胜利80周年。为弘扬伟大抗战精神，扎实推进新时代美育行动计划，丰富校园文化生活，引导青年学子铭记历史、勇担使命，赓续红色血脉，展现昂扬向上的精神风貌，经研究，决定举办吉首大学2025年“弘扬抗战精神，砥砺吉大担当”合唱比赛，现将有关事项通知如下。</w:t>
      </w:r>
    </w:p>
    <w:p w14:paraId="51A334F9">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一、活动主题</w:t>
      </w:r>
    </w:p>
    <w:p w14:paraId="7D34200D">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弘扬抗战精神，砥砺吉大担当</w:t>
      </w:r>
    </w:p>
    <w:p w14:paraId="53BE8CA1">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二、组织机构</w:t>
      </w:r>
    </w:p>
    <w:p w14:paraId="5025EAB5">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主办单位：共青团吉首大学委员会</w:t>
      </w:r>
    </w:p>
    <w:p w14:paraId="59AA0302">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承办单位：音乐舞蹈学院团委</w:t>
      </w:r>
    </w:p>
    <w:p w14:paraId="6A425B16">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三、参赛对象</w:t>
      </w:r>
    </w:p>
    <w:p w14:paraId="0EAD4266">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全体在校学生</w:t>
      </w:r>
    </w:p>
    <w:p w14:paraId="27D8E9A5">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四、比赛时间</w:t>
      </w:r>
    </w:p>
    <w:p w14:paraId="47882752">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2025年12月9日</w:t>
      </w:r>
    </w:p>
    <w:p w14:paraId="4D596076">
      <w:pPr>
        <w:spacing w:line="576"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五、参赛要求</w:t>
      </w:r>
    </w:p>
    <w:p w14:paraId="78D66961">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（一）组队形式</w:t>
      </w:r>
    </w:p>
    <w:p w14:paraId="54959843">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各学院组织一支合唱队参赛，每队人数50-80人（含指挥、伴舞、朗诵人员等）。</w:t>
      </w:r>
    </w:p>
    <w:p w14:paraId="09FF1D15">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（二）参赛曲目</w:t>
      </w:r>
    </w:p>
    <w:p w14:paraId="1B0B60D5">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自选1支曲目，紧扣活动主题，选择弘扬爱国主义精神、歌颂抗战伟大胜利、反映时代主旋律的优秀合唱歌曲。可从经典抗战歌曲、爱国歌曲、歌颂党与新时代的优秀歌曲中选取（详见附件2）。备选歌曲仅做参考，各参赛队可根据自己的实际情自选曲目。</w:t>
      </w:r>
    </w:p>
    <w:p w14:paraId="1E8E99AE">
      <w:pPr>
        <w:spacing w:line="576"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（三）演唱要求</w:t>
      </w:r>
    </w:p>
    <w:p w14:paraId="5FAA7AEE">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1.演唱形式以合唱为主，可辅以领唱、朗诵、简单情景表演或道具等艺术手段增强表现力，但主体必须是合唱。</w:t>
      </w:r>
    </w:p>
    <w:p w14:paraId="2A3AEAAF">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2.歌曲总时长控制在5分钟以内。伴奏形式可采用现场乐器（如钢琴、手风琴）或纯音乐伴奏带（无原唱人声）。</w:t>
      </w:r>
    </w:p>
    <w:p w14:paraId="3149F678">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3.参赛队员需着装整洁、统一，精神饱满，展现良好风貌。</w:t>
      </w:r>
    </w:p>
    <w:p w14:paraId="7D812A96">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六、比赛安排</w:t>
      </w:r>
    </w:p>
    <w:p w14:paraId="5F4BCA41">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（一）比赛分校区进行，张家界校区的比赛相关事宜由张家界校区教学科研与学生事务中心团学工作部安排。</w:t>
      </w:r>
    </w:p>
    <w:p w14:paraId="799B12ED">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二）吉首校区各学院于2025年12月2日17:30前将《参赛队伍信息表》（见附件1）、曲目音频（MP3格式）、比赛宣传展板所需材料电子档、宣传MV，提交至赛事邮箱：3138814535@qq.com。活动负责人加入比赛QQ群（群号：783590501），抽签、彩排等赛事通知届时将在QQ群里进行。</w:t>
      </w:r>
    </w:p>
    <w:p w14:paraId="4D31FCD7">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比赛宣传展板所需材料内容包括参赛队伍介绍、队伍参赛宣言、队伍合影。宣传MV由各参赛队伍自行拍摄，内容包括队伍介绍、参赛宣言、风采展示等，时间为30秒至1分钟。</w:t>
      </w:r>
    </w:p>
    <w:p w14:paraId="11BDAFEE">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七、奖项设置</w:t>
      </w:r>
    </w:p>
    <w:p w14:paraId="3512FF8C">
      <w:pPr>
        <w:spacing w:line="576" w:lineRule="exact"/>
        <w:ind w:firstLine="640" w:firstLineChars="200"/>
        <w:rPr>
          <w:rFonts w:hint="eastAsia" w:ascii="仿宋" w:hAnsi="仿宋" w:eastAsia="仿宋_GB2312" w:cs="仿宋"/>
          <w:sz w:val="32"/>
          <w:szCs w:val="32"/>
        </w:rPr>
      </w:pPr>
      <w:r>
        <w:rPr>
          <w:rFonts w:hint="eastAsia" w:ascii="仿宋" w:hAnsi="仿宋" w:eastAsia="仿宋_GB2312" w:cs="仿宋"/>
          <w:sz w:val="32"/>
          <w:szCs w:val="32"/>
        </w:rPr>
        <w:t>吉首校区设表演奖1项、一等奖1项、二等奖2项、三等奖3项、优胜奖9项，对获奖队伍均颁发奖杯及奖金；设单项奖（最佳创意奖、最佳人气奖、最佳组织奖、最佳指挥奖等）若干，颁发证书。</w:t>
      </w:r>
    </w:p>
    <w:p w14:paraId="34E27FA4">
      <w:pPr>
        <w:spacing w:line="576" w:lineRule="exact"/>
        <w:ind w:firstLine="640" w:firstLineChars="200"/>
        <w:rPr>
          <w:rFonts w:hint="eastAsia" w:ascii="黑体" w:hAnsi="黑体" w:eastAsia="黑体"/>
          <w:sz w:val="32"/>
          <w:szCs w:val="32"/>
        </w:rPr>
      </w:pPr>
      <w:r>
        <w:rPr>
          <w:rFonts w:hint="eastAsia" w:ascii="黑体" w:hAnsi="黑体" w:eastAsia="黑体"/>
          <w:sz w:val="32"/>
          <w:szCs w:val="32"/>
        </w:rPr>
        <w:t>八、工作要求</w:t>
      </w:r>
    </w:p>
    <w:p w14:paraId="704791FD">
      <w:pPr>
        <w:spacing w:line="576" w:lineRule="exact"/>
        <w:ind w:firstLine="643" w:firstLineChars="200"/>
        <w:rPr>
          <w:rFonts w:hint="eastAsia" w:ascii="楷体" w:hAnsi="楷体" w:eastAsia="楷体" w:cs="楷体"/>
          <w:sz w:val="32"/>
          <w:szCs w:val="32"/>
        </w:rPr>
      </w:pPr>
      <w:r>
        <w:rPr>
          <w:rFonts w:hint="eastAsia" w:ascii="楷体" w:hAnsi="楷体" w:eastAsia="楷体" w:cs="楷体"/>
          <w:b/>
          <w:bCs/>
          <w:sz w:val="32"/>
          <w:szCs w:val="32"/>
        </w:rPr>
        <w:t>（一）高度重视，精心组织。</w:t>
      </w:r>
      <w:r>
        <w:rPr>
          <w:rFonts w:hint="eastAsia" w:ascii="仿宋" w:hAnsi="仿宋" w:eastAsia="仿宋_GB2312" w:cs="仿宋"/>
          <w:sz w:val="32"/>
          <w:szCs w:val="32"/>
        </w:rPr>
        <w:t>各学院须充分认识本次活动的重要意义，由分管领导牵头，指定专人负责，迅速组建参赛队伍，确保组织工作落到实处。</w:t>
      </w:r>
    </w:p>
    <w:p w14:paraId="04B887D5">
      <w:pPr>
        <w:spacing w:line="576" w:lineRule="exact"/>
        <w:ind w:firstLine="643" w:firstLineChars="200"/>
        <w:rPr>
          <w:rFonts w:hint="eastAsia" w:ascii="仿宋" w:hAnsi="仿宋" w:eastAsia="仿宋_GB2312" w:cs="仿宋"/>
          <w:sz w:val="32"/>
          <w:szCs w:val="32"/>
        </w:rPr>
      </w:pPr>
      <w:r>
        <w:rPr>
          <w:rFonts w:hint="eastAsia" w:ascii="楷体" w:hAnsi="楷体" w:eastAsia="楷体" w:cs="楷体"/>
          <w:b/>
          <w:bCs/>
          <w:sz w:val="32"/>
          <w:szCs w:val="32"/>
        </w:rPr>
        <w:t>（二）认真备赛，展现水平。</w:t>
      </w:r>
      <w:r>
        <w:rPr>
          <w:rFonts w:hint="eastAsia" w:ascii="仿宋" w:hAnsi="仿宋" w:eastAsia="仿宋_GB2312" w:cs="仿宋"/>
          <w:sz w:val="32"/>
          <w:szCs w:val="32"/>
        </w:rPr>
        <w:t>各学院应结合主题，精心编排，刻苦排练，鼓励创新表现</w:t>
      </w:r>
      <w:bookmarkStart w:id="0" w:name="_GoBack"/>
      <w:bookmarkEnd w:id="0"/>
      <w:r>
        <w:rPr>
          <w:rFonts w:hint="eastAsia" w:ascii="仿宋" w:hAnsi="仿宋" w:eastAsia="仿宋_GB2312" w:cs="仿宋"/>
          <w:sz w:val="32"/>
          <w:szCs w:val="32"/>
        </w:rPr>
        <w:t>形式，力求在演唱水准与精神风貌上展现出学院风采。</w:t>
      </w:r>
    </w:p>
    <w:p w14:paraId="363F9FAA">
      <w:pPr>
        <w:spacing w:line="576" w:lineRule="exact"/>
        <w:ind w:firstLine="643" w:firstLineChars="200"/>
        <w:rPr>
          <w:rFonts w:hint="eastAsia" w:ascii="仿宋" w:hAnsi="仿宋" w:eastAsia="仿宋_GB2312" w:cs="仿宋"/>
          <w:sz w:val="32"/>
          <w:szCs w:val="32"/>
        </w:rPr>
      </w:pPr>
      <w:r>
        <w:rPr>
          <w:rFonts w:hint="eastAsia" w:ascii="楷体" w:hAnsi="楷体" w:eastAsia="楷体" w:cs="楷体"/>
          <w:b/>
          <w:bCs/>
          <w:sz w:val="32"/>
          <w:szCs w:val="32"/>
        </w:rPr>
        <w:t>（三）广泛动员，积极参与。</w:t>
      </w:r>
      <w:r>
        <w:rPr>
          <w:rFonts w:hint="eastAsia" w:ascii="仿宋" w:hAnsi="仿宋" w:eastAsia="仿宋_GB2312" w:cs="仿宋"/>
          <w:sz w:val="32"/>
          <w:szCs w:val="32"/>
        </w:rPr>
        <w:t>各学院应做好宣传动员，激发学生的参与热情，营造浓厚氛围，确保按时、高质量地完成备赛参赛任务。</w:t>
      </w:r>
    </w:p>
    <w:p w14:paraId="41DD19D2">
      <w:pPr>
        <w:spacing w:line="576" w:lineRule="exact"/>
        <w:ind w:firstLine="640" w:firstLineChars="200"/>
        <w:rPr>
          <w:rFonts w:hint="eastAsia" w:ascii="仿宋" w:hAnsi="仿宋" w:eastAsia="仿宋_GB2312" w:cs="仿宋"/>
          <w:sz w:val="32"/>
          <w:szCs w:val="32"/>
        </w:rPr>
      </w:pPr>
    </w:p>
    <w:p w14:paraId="4AC30EF0">
      <w:pPr>
        <w:spacing w:line="576" w:lineRule="exact"/>
        <w:ind w:left="1918" w:leftChars="304" w:hanging="1280" w:hangingChars="400"/>
        <w:jc w:val="left"/>
        <w:rPr>
          <w:rFonts w:hint="eastAsia" w:ascii="仿宋" w:hAnsi="仿宋" w:eastAsia="仿宋_GB2312" w:cs="仿宋"/>
          <w:sz w:val="32"/>
          <w:szCs w:val="32"/>
          <w:lang w:eastAsia="zh-CN"/>
        </w:rPr>
      </w:pPr>
      <w:r>
        <w:rPr>
          <w:rFonts w:hint="eastAsia" w:ascii="仿宋" w:hAnsi="仿宋" w:eastAsia="仿宋_GB2312" w:cs="仿宋"/>
          <w:sz w:val="32"/>
          <w:szCs w:val="32"/>
        </w:rPr>
        <w:t>附件</w:t>
      </w:r>
      <w:r>
        <w:rPr>
          <w:rFonts w:hint="eastAsia" w:ascii="仿宋" w:hAnsi="仿宋" w:eastAsia="仿宋_GB2312" w:cs="仿宋"/>
          <w:sz w:val="32"/>
          <w:szCs w:val="32"/>
          <w:lang w:eastAsia="zh-CN"/>
        </w:rPr>
        <w:t>：</w:t>
      </w:r>
    </w:p>
    <w:p w14:paraId="5A3457B1">
      <w:pPr>
        <w:spacing w:line="576" w:lineRule="exact"/>
        <w:ind w:left="1918" w:leftChars="304" w:hanging="1280" w:hangingChars="400"/>
        <w:jc w:val="left"/>
        <w:rPr>
          <w:rFonts w:hint="eastAsia" w:ascii="仿宋" w:hAnsi="仿宋" w:eastAsia="仿宋_GB2312" w:cs="仿宋"/>
          <w:sz w:val="32"/>
          <w:szCs w:val="32"/>
        </w:rPr>
      </w:pPr>
      <w:r>
        <w:rPr>
          <w:rFonts w:hint="eastAsia" w:ascii="仿宋" w:hAnsi="仿宋" w:eastAsia="仿宋_GB2312" w:cs="仿宋"/>
          <w:sz w:val="32"/>
          <w:szCs w:val="32"/>
        </w:rPr>
        <w:t>1</w:t>
      </w:r>
      <w:r>
        <w:rPr>
          <w:rFonts w:hint="eastAsia" w:ascii="仿宋" w:hAnsi="仿宋" w:eastAsia="仿宋_GB2312" w:cs="仿宋"/>
          <w:sz w:val="32"/>
          <w:szCs w:val="32"/>
          <w:lang w:val="en-US" w:eastAsia="zh-CN"/>
        </w:rPr>
        <w:t>.</w:t>
      </w:r>
      <w:r>
        <w:rPr>
          <w:rFonts w:hint="eastAsia" w:ascii="仿宋" w:hAnsi="仿宋" w:eastAsia="仿宋_GB2312" w:cs="仿宋"/>
          <w:sz w:val="32"/>
          <w:szCs w:val="32"/>
        </w:rPr>
        <w:t>吉首大学2025年“弘扬抗战精神，砥砺吉大担当”合唱比赛参赛队伍信息表</w:t>
      </w:r>
    </w:p>
    <w:p w14:paraId="2515094E">
      <w:pPr>
        <w:spacing w:line="576" w:lineRule="exact"/>
        <w:ind w:firstLine="640" w:firstLineChars="200"/>
        <w:jc w:val="left"/>
        <w:rPr>
          <w:rFonts w:hint="eastAsia" w:ascii="仿宋" w:hAnsi="仿宋" w:eastAsia="仿宋_GB2312" w:cs="仿宋"/>
          <w:sz w:val="32"/>
          <w:szCs w:val="32"/>
        </w:rPr>
      </w:pPr>
      <w:r>
        <w:rPr>
          <w:rFonts w:hint="eastAsia" w:ascii="仿宋" w:hAnsi="仿宋" w:eastAsia="仿宋_GB2312" w:cs="仿宋"/>
          <w:sz w:val="32"/>
          <w:szCs w:val="32"/>
        </w:rPr>
        <w:t>2</w:t>
      </w:r>
      <w:r>
        <w:rPr>
          <w:rFonts w:hint="eastAsia" w:ascii="仿宋" w:hAnsi="仿宋" w:eastAsia="仿宋_GB2312" w:cs="仿宋"/>
          <w:sz w:val="32"/>
          <w:szCs w:val="32"/>
          <w:lang w:val="en-US" w:eastAsia="zh-CN"/>
        </w:rPr>
        <w:t>.</w:t>
      </w:r>
      <w:r>
        <w:rPr>
          <w:rFonts w:hint="eastAsia" w:ascii="仿宋" w:hAnsi="仿宋" w:eastAsia="仿宋_GB2312" w:cs="仿宋"/>
          <w:sz w:val="32"/>
          <w:szCs w:val="32"/>
        </w:rPr>
        <w:t>吉首大学2025年“弘扬抗战精神，砥砺吉大担</w:t>
      </w:r>
    </w:p>
    <w:p w14:paraId="3312AD4F">
      <w:pPr>
        <w:spacing w:line="576" w:lineRule="exact"/>
        <w:ind w:firstLine="1920" w:firstLineChars="600"/>
        <w:jc w:val="left"/>
        <w:rPr>
          <w:rFonts w:hint="eastAsia" w:ascii="仿宋" w:hAnsi="仿宋" w:eastAsia="仿宋_GB2312" w:cs="仿宋"/>
          <w:sz w:val="32"/>
          <w:szCs w:val="32"/>
        </w:rPr>
      </w:pPr>
      <w:r>
        <w:rPr>
          <w:rFonts w:hint="eastAsia" w:ascii="仿宋" w:hAnsi="仿宋" w:eastAsia="仿宋_GB2312" w:cs="仿宋"/>
          <w:sz w:val="32"/>
          <w:szCs w:val="32"/>
        </w:rPr>
        <w:t>当”合唱比赛参考曲目</w:t>
      </w:r>
    </w:p>
    <w:p w14:paraId="6E8F7D79">
      <w:pPr>
        <w:spacing w:line="576" w:lineRule="exact"/>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3</w:t>
      </w:r>
      <w:r>
        <w:rPr>
          <w:rFonts w:hint="eastAsia" w:ascii="仿宋_GB2312" w:hAnsi="仿宋" w:eastAsia="仿宋_GB2312" w:cs="仿宋"/>
          <w:sz w:val="32"/>
          <w:szCs w:val="32"/>
          <w:lang w:val="en-US" w:eastAsia="zh-CN"/>
        </w:rPr>
        <w:t>.</w:t>
      </w:r>
      <w:r>
        <w:rPr>
          <w:rFonts w:hint="eastAsia" w:ascii="仿宋_GB2312" w:hAnsi="仿宋" w:eastAsia="仿宋_GB2312" w:cs="仿宋"/>
          <w:sz w:val="32"/>
          <w:szCs w:val="32"/>
        </w:rPr>
        <w:t>吉首大学2025年“弘扬抗战精神，砥砺吉大担</w:t>
      </w:r>
    </w:p>
    <w:p w14:paraId="11CD79A1">
      <w:pPr>
        <w:spacing w:line="576" w:lineRule="exact"/>
        <w:ind w:firstLine="1920" w:firstLineChars="600"/>
        <w:jc w:val="left"/>
        <w:rPr>
          <w:rFonts w:hint="eastAsia" w:ascii="仿宋_GB2312" w:hAnsi="仿宋" w:eastAsia="仿宋_GB2312" w:cs="仿宋"/>
          <w:sz w:val="32"/>
          <w:szCs w:val="32"/>
        </w:rPr>
      </w:pPr>
      <w:r>
        <w:rPr>
          <w:rFonts w:hint="eastAsia" w:ascii="仿宋_GB2312" w:hAnsi="仿宋" w:eastAsia="仿宋_GB2312" w:cs="仿宋"/>
          <w:sz w:val="32"/>
          <w:szCs w:val="32"/>
        </w:rPr>
        <w:t>当”合唱比赛评分标准</w:t>
      </w:r>
    </w:p>
    <w:p w14:paraId="12BFD3E8">
      <w:pPr>
        <w:spacing w:line="300" w:lineRule="auto"/>
        <w:ind w:left="5440" w:hanging="5440" w:hangingChars="1700"/>
        <w:jc w:val="right"/>
        <w:rPr>
          <w:rFonts w:hint="eastAsia" w:ascii="仿宋" w:hAnsi="仿宋" w:eastAsia="仿宋"/>
          <w:sz w:val="32"/>
          <w:szCs w:val="32"/>
        </w:rPr>
      </w:pPr>
    </w:p>
    <w:p w14:paraId="64312A85">
      <w:pPr>
        <w:spacing w:line="300" w:lineRule="auto"/>
        <w:ind w:left="5440" w:hanging="5440" w:hangingChars="1700"/>
        <w:jc w:val="right"/>
        <w:rPr>
          <w:rFonts w:hint="eastAsia" w:ascii="仿宋_GB2312" w:hAnsi="仿宋" w:eastAsia="仿宋_GB2312"/>
          <w:sz w:val="32"/>
          <w:szCs w:val="32"/>
        </w:rPr>
      </w:pPr>
      <w:r>
        <w:rPr>
          <w:rFonts w:hint="eastAsia" w:ascii="仿宋_GB2312" w:hAnsi="仿宋" w:eastAsia="仿宋_GB2312"/>
          <w:sz w:val="32"/>
          <w:szCs w:val="32"/>
        </w:rPr>
        <w:t>共青团吉首大学委员会</w:t>
      </w:r>
    </w:p>
    <w:p w14:paraId="4D3915D8">
      <w:pPr>
        <w:jc w:val="right"/>
        <w:rPr>
          <w:rFonts w:hint="eastAsia" w:ascii="仿宋_GB2312" w:hAnsi="仿宋"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 w:eastAsia="仿宋_GB2312"/>
          <w:sz w:val="32"/>
          <w:szCs w:val="32"/>
        </w:rPr>
        <w:t>2025年11月10日</w:t>
      </w:r>
    </w:p>
    <w:p w14:paraId="2207DE08">
      <w:pPr>
        <w:rPr>
          <w:rFonts w:hint="eastAsia" w:ascii="黑体" w:hAnsi="黑体" w:eastAsia="黑体" w:cs="黑体"/>
          <w:sz w:val="32"/>
          <w:szCs w:val="32"/>
        </w:rPr>
      </w:pPr>
      <w:r>
        <w:rPr>
          <w:rFonts w:hint="eastAsia" w:ascii="黑体" w:hAnsi="黑体" w:eastAsia="黑体" w:cs="黑体"/>
          <w:sz w:val="32"/>
          <w:szCs w:val="32"/>
        </w:rPr>
        <w:t>附件1</w:t>
      </w:r>
    </w:p>
    <w:p w14:paraId="22DD953A">
      <w:pPr>
        <w:spacing w:before="156" w:beforeLines="50" w:after="156" w:afterLines="50" w:line="576" w:lineRule="exact"/>
        <w:jc w:val="center"/>
        <w:rPr>
          <w:rFonts w:hint="eastAsia" w:ascii="仿宋" w:hAnsi="仿宋" w:eastAsia="仿宋_GB2312" w:cs="仿宋"/>
          <w:sz w:val="32"/>
          <w:szCs w:val="32"/>
        </w:rPr>
      </w:pPr>
      <w:r>
        <w:rPr>
          <w:rFonts w:hint="eastAsia" w:ascii="方正小标宋简体" w:hAnsi="方正小标宋简体" w:eastAsia="方正小标宋简体" w:cs="方正小标宋简体"/>
          <w:sz w:val="44"/>
          <w:szCs w:val="44"/>
        </w:rPr>
        <w:t>吉首大学2025年“弘扬抗战精神，砥砺吉大担当”合唱比赛参赛队伍信息表</w:t>
      </w:r>
    </w:p>
    <w:tbl>
      <w:tblPr>
        <w:tblStyle w:val="8"/>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552"/>
        <w:gridCol w:w="1559"/>
        <w:gridCol w:w="2639"/>
      </w:tblGrid>
      <w:tr w14:paraId="6C20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29B28E04">
            <w:pPr>
              <w:pStyle w:val="6"/>
              <w:adjustRightInd w:val="0"/>
              <w:snapToGrid w:val="0"/>
              <w:spacing w:after="0" w:line="600" w:lineRule="exact"/>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推报学院</w:t>
            </w:r>
          </w:p>
        </w:tc>
        <w:tc>
          <w:tcPr>
            <w:tcW w:w="6750" w:type="dxa"/>
            <w:gridSpan w:val="3"/>
            <w:vAlign w:val="center"/>
          </w:tcPr>
          <w:p w14:paraId="41FEEEEB">
            <w:pPr>
              <w:pStyle w:val="6"/>
              <w:adjustRightInd w:val="0"/>
              <w:snapToGrid w:val="0"/>
              <w:spacing w:after="0" w:line="600" w:lineRule="exact"/>
              <w:ind w:left="0" w:leftChars="0" w:firstLine="0" w:firstLineChars="0"/>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3403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36129E40">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负责人</w:t>
            </w:r>
          </w:p>
        </w:tc>
        <w:tc>
          <w:tcPr>
            <w:tcW w:w="2552" w:type="dxa"/>
            <w:vAlign w:val="center"/>
          </w:tcPr>
          <w:p w14:paraId="034DBAC5">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5802CFE9">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联系电话</w:t>
            </w:r>
          </w:p>
        </w:tc>
        <w:tc>
          <w:tcPr>
            <w:tcW w:w="2639" w:type="dxa"/>
            <w:vAlign w:val="center"/>
          </w:tcPr>
          <w:p w14:paraId="7EEF0E43">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1F94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74BFA05D">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参赛曲目</w:t>
            </w:r>
          </w:p>
        </w:tc>
        <w:tc>
          <w:tcPr>
            <w:tcW w:w="2552" w:type="dxa"/>
            <w:vAlign w:val="center"/>
          </w:tcPr>
          <w:p w14:paraId="76780AF7">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7649973E">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Cs w:val="28"/>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参赛人数</w:t>
            </w:r>
          </w:p>
        </w:tc>
        <w:tc>
          <w:tcPr>
            <w:tcW w:w="2639" w:type="dxa"/>
            <w:vAlign w:val="center"/>
          </w:tcPr>
          <w:p w14:paraId="003C2CEC">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4B66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47" w:type="dxa"/>
            <w:vAlign w:val="center"/>
          </w:tcPr>
          <w:p w14:paraId="0F19134B">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作品时长</w:t>
            </w:r>
          </w:p>
        </w:tc>
        <w:tc>
          <w:tcPr>
            <w:tcW w:w="2552" w:type="dxa"/>
            <w:vAlign w:val="center"/>
          </w:tcPr>
          <w:p w14:paraId="5005D3FA">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c>
          <w:tcPr>
            <w:tcW w:w="1559" w:type="dxa"/>
            <w:vAlign w:val="center"/>
          </w:tcPr>
          <w:p w14:paraId="0AA1EC59">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指导教师</w:t>
            </w:r>
          </w:p>
        </w:tc>
        <w:tc>
          <w:tcPr>
            <w:tcW w:w="2639" w:type="dxa"/>
            <w:vAlign w:val="center"/>
          </w:tcPr>
          <w:p w14:paraId="00F4D399">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3272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jc w:val="center"/>
        </w:trPr>
        <w:tc>
          <w:tcPr>
            <w:tcW w:w="1847" w:type="dxa"/>
            <w:vAlign w:val="center"/>
          </w:tcPr>
          <w:p w14:paraId="2F1ACB49">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队员名单</w:t>
            </w:r>
          </w:p>
        </w:tc>
        <w:tc>
          <w:tcPr>
            <w:tcW w:w="6750" w:type="dxa"/>
            <w:gridSpan w:val="3"/>
            <w:vAlign w:val="center"/>
          </w:tcPr>
          <w:p w14:paraId="31F5816B">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r w14:paraId="6EF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1847" w:type="dxa"/>
            <w:vAlign w:val="center"/>
          </w:tcPr>
          <w:p w14:paraId="748279B2">
            <w:pPr>
              <w:pStyle w:val="6"/>
              <w:adjustRightInd w:val="0"/>
              <w:snapToGrid w:val="0"/>
              <w:spacing w:after="0"/>
              <w:ind w:left="0" w:leftChars="0" w:firstLine="0" w:firstLineChars="0"/>
              <w:jc w:val="center"/>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作品简介</w:t>
            </w:r>
          </w:p>
        </w:tc>
        <w:tc>
          <w:tcPr>
            <w:tcW w:w="6750" w:type="dxa"/>
            <w:gridSpan w:val="3"/>
          </w:tcPr>
          <w:p w14:paraId="4C8394E7">
            <w:pPr>
              <w:pStyle w:val="6"/>
              <w:adjustRightInd w:val="0"/>
              <w:snapToGrid w:val="0"/>
              <w:spacing w:after="0"/>
              <w:ind w:left="0" w:leftChars="0" w:firstLine="0" w:firstLineChars="0"/>
              <w:outlineLvl w:val="0"/>
              <w:rPr>
                <w:rFonts w:hint="eastAsia" w:ascii="仿宋" w:hAnsi="仿宋" w:eastAsia="仿宋" w:cs="仿宋"/>
                <w:color w:val="000000" w:themeColor="text1"/>
                <w:kern w:val="0"/>
                <w:sz w:val="32"/>
                <w:szCs w:val="32"/>
                <w:lang w:eastAsia="zh"/>
                <w14:textFill>
                  <w14:solidFill>
                    <w14:schemeClr w14:val="tx1"/>
                  </w14:solidFill>
                </w14:textFill>
              </w:rPr>
            </w:pPr>
          </w:p>
        </w:tc>
      </w:tr>
    </w:tbl>
    <w:p w14:paraId="2CC1BAD6">
      <w:pPr>
        <w:rPr>
          <w:rFonts w:hint="eastAsia" w:ascii="黑体" w:hAnsi="黑体" w:eastAsia="黑体" w:cs="黑体"/>
          <w:sz w:val="32"/>
          <w:szCs w:val="32"/>
        </w:rPr>
      </w:pPr>
      <w:r>
        <w:rPr>
          <w:rFonts w:hint="eastAsia" w:ascii="黑体" w:hAnsi="黑体" w:eastAsia="黑体" w:cs="黑体"/>
          <w:sz w:val="32"/>
          <w:szCs w:val="32"/>
        </w:rPr>
        <w:t>附件2</w:t>
      </w:r>
    </w:p>
    <w:p w14:paraId="1F2975CA">
      <w:pPr>
        <w:spacing w:before="156" w:beforeLines="50" w:after="156" w:afterLines="50" w:line="576" w:lineRule="exact"/>
        <w:jc w:val="center"/>
        <w:rPr>
          <w:rFonts w:hint="eastAsia" w:ascii="仿宋" w:hAnsi="仿宋" w:eastAsia="仿宋"/>
          <w:b/>
          <w:bCs/>
          <w:sz w:val="32"/>
          <w:szCs w:val="32"/>
        </w:rPr>
      </w:pPr>
      <w:r>
        <w:rPr>
          <w:rFonts w:hint="eastAsia" w:ascii="方正小标宋简体" w:hAnsi="方正小标宋简体" w:eastAsia="方正小标宋简体" w:cs="方正小标宋简体"/>
          <w:sz w:val="44"/>
          <w:szCs w:val="44"/>
        </w:rPr>
        <w:t>吉首大学2025年“弘扬抗战精神，砥砺吉大担当”合唱比赛参考曲目</w:t>
      </w:r>
    </w:p>
    <w:p w14:paraId="14989C41">
      <w:pPr>
        <w:spacing w:line="300" w:lineRule="auto"/>
        <w:ind w:firstLine="643" w:firstLineChars="200"/>
        <w:rPr>
          <w:rFonts w:hint="eastAsia" w:ascii="仿宋" w:hAnsi="仿宋" w:eastAsia="仿宋"/>
          <w:b/>
          <w:bCs/>
          <w:sz w:val="32"/>
          <w:szCs w:val="32"/>
        </w:rPr>
      </w:pPr>
    </w:p>
    <w:p w14:paraId="3DAF233C">
      <w:pPr>
        <w:spacing w:line="560" w:lineRule="exact"/>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             歌曲名称                 主要词/曲作者</w:t>
      </w:r>
    </w:p>
    <w:p w14:paraId="02E7826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《没有共产党就没有新中国》            曹火星</w:t>
      </w:r>
    </w:p>
    <w:p w14:paraId="068349F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《我和我的祖国》              张藜、秦咏诚</w:t>
      </w:r>
    </w:p>
    <w:p w14:paraId="75B975A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《唱支山歌给党听》               蕉萍、践耳</w:t>
      </w:r>
    </w:p>
    <w:p w14:paraId="66E462B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              《延安颂》                  莫耶、郑律成</w:t>
      </w:r>
    </w:p>
    <w:p w14:paraId="62AC520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             《英雄赞歌》                   公木、刘炽</w:t>
      </w:r>
    </w:p>
    <w:p w14:paraId="07D4F72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    《保卫黄河》(《黄河大合唱》选曲)    光未然、冼星海</w:t>
      </w:r>
    </w:p>
    <w:p w14:paraId="101A1D4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           《义勇军进行曲》                田汉、聂耳</w:t>
      </w:r>
    </w:p>
    <w:p w14:paraId="54E2410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          《在希望的田野上》              晓光、施光南</w:t>
      </w:r>
    </w:p>
    <w:p w14:paraId="06E481C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             《长江之歌》               胡宏伟、王世光</w:t>
      </w:r>
    </w:p>
    <w:p w14:paraId="075394E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           《我的中国心》                黄霑、王福龄</w:t>
      </w:r>
    </w:p>
    <w:p w14:paraId="2C83FAB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           《奋进新时代》              李小军、栾凯等</w:t>
      </w:r>
    </w:p>
    <w:p w14:paraId="5E364367">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         《今天是你的生日》            韩静霆、谷建芬</w:t>
      </w:r>
    </w:p>
    <w:p w14:paraId="62C4A91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            《祝福祖国》                 清风、孟庆云</w:t>
      </w:r>
    </w:p>
    <w:p w14:paraId="2D98066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            《爱我中华》                 乔羽、徐沛东</w:t>
      </w:r>
    </w:p>
    <w:p w14:paraId="3C39E9CB">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        《十送红军》（江西民歌）</w:t>
      </w:r>
      <w:r>
        <w:rPr>
          <w:rFonts w:hint="eastAsia" w:ascii="仿宋_GB2312" w:hAnsi="仿宋_GB2312" w:eastAsia="仿宋_GB2312" w:cs="仿宋_GB2312"/>
          <w:spacing w:val="-17"/>
          <w:sz w:val="30"/>
          <w:szCs w:val="30"/>
        </w:rPr>
        <w:t xml:space="preserve">    张士燮词、张正本整理</w:t>
      </w:r>
    </w:p>
    <w:p w14:paraId="14CAE4D2">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             《红星歌》        邬大为、魏宝贵、傅庚辰</w:t>
      </w:r>
    </w:p>
    <w:p w14:paraId="46B8F81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             《映山红》                陆柱国、傅庚辰</w:t>
      </w:r>
    </w:p>
    <w:p w14:paraId="4113A111">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            《游击队歌》                       贺绿汀</w:t>
      </w:r>
    </w:p>
    <w:p w14:paraId="2916E0E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             《南泥湾》                  贺敬之、马可</w:t>
      </w:r>
    </w:p>
    <w:p w14:paraId="6DBF65BE">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           《团结就是力量》                牧虹、卢肃</w:t>
      </w:r>
    </w:p>
    <w:p w14:paraId="62AF2A1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             《红梅赞》            羊鸣、姜春阳、金砂</w:t>
      </w:r>
    </w:p>
    <w:p w14:paraId="74EE051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22.          《咱们工人有力量》                     马可</w:t>
      </w:r>
    </w:p>
    <w:p w14:paraId="6A45928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23.             《歌唱祖国》                        王莘</w:t>
      </w:r>
    </w:p>
    <w:p w14:paraId="0A12283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24.             《我的祖国》                  乔羽、刘炽</w:t>
      </w:r>
    </w:p>
    <w:p w14:paraId="759DBF8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25.          《我们走在大路上》                     劫夫</w:t>
      </w:r>
    </w:p>
    <w:p w14:paraId="3FC8F64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26.          《翻身农奴把歌唱》                     阎飞</w:t>
      </w:r>
    </w:p>
    <w:p w14:paraId="1B9C0A9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27.             《北京颂歌》            洪源、田光、傅晶</w:t>
      </w:r>
    </w:p>
    <w:p w14:paraId="4C4ED05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28.           《我爱你，中国》              瞿琮、郑秋枫</w:t>
      </w:r>
    </w:p>
    <w:p w14:paraId="069B8E1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29.          《年轻的朋友来相会》         张枚同、谷建芬</w:t>
      </w:r>
    </w:p>
    <w:p w14:paraId="18A8000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30.             《在太行山上》            桂涛声、冼星海</w:t>
      </w:r>
    </w:p>
    <w:p w14:paraId="00169C7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31.         《中国人民解放军军歌》          公木、郑律成</w:t>
      </w:r>
    </w:p>
    <w:p w14:paraId="7E7D150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32.         《中国人民志愿军战歌》        麻扶摇、周巍峙</w:t>
      </w:r>
    </w:p>
    <w:p w14:paraId="1F9BEC22">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33.           《让我们荡起双桨》              乔羽、刘炽</w:t>
      </w:r>
    </w:p>
    <w:p w14:paraId="3BBEA5F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34.         《弹起我心爱的土琵琶》    芦芒、何彬、吕其明</w:t>
      </w:r>
    </w:p>
    <w:p w14:paraId="1BF12DB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35.           《洪湖水，浪打浪》        张敬安、杨会昭等</w:t>
      </w:r>
    </w:p>
    <w:p w14:paraId="0E72FE6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36.         《我们是共产主义接班人》        周郁辉、寄明</w:t>
      </w:r>
    </w:p>
    <w:p w14:paraId="6C95744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37.          《花儿为什么这样红》 雷振邦改词、雷振邦编曲</w:t>
      </w:r>
    </w:p>
    <w:p w14:paraId="3C99B11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38.            《万泉河水清又清》         吴祖强、杜鸣心</w:t>
      </w:r>
    </w:p>
    <w:p w14:paraId="6F2C74B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39.            《我为祖国献石油》         薛柱国、秦咏诚</w:t>
      </w:r>
    </w:p>
    <w:p w14:paraId="178729E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40.           《边疆的泉水清又纯》            凯传、王酩</w:t>
      </w:r>
    </w:p>
    <w:p w14:paraId="375FB2C7">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41.     《</w:t>
      </w:r>
      <w:r>
        <w:rPr>
          <w:rFonts w:hint="eastAsia" w:ascii="仿宋_GB2312" w:hAnsi="仿宋_GB2312" w:eastAsia="仿宋_GB2312" w:cs="仿宋_GB2312"/>
          <w:spacing w:val="-17"/>
          <w:sz w:val="30"/>
          <w:szCs w:val="30"/>
        </w:rPr>
        <w:t>中国，中国，鲜红的太阳永不落</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pacing w:val="-34"/>
          <w:sz w:val="30"/>
          <w:szCs w:val="30"/>
        </w:rPr>
        <w:t>任红举、贺东久、朱南溪</w:t>
      </w:r>
    </w:p>
    <w:p w14:paraId="6D5A3BAE">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42.            《春天的故事》     蒋开儒、叶旭全、王佑贵</w:t>
      </w:r>
    </w:p>
    <w:p w14:paraId="39B075A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43.              《红旗飘飘》                 乔方、李杰</w:t>
      </w:r>
    </w:p>
    <w:p w14:paraId="419F443D">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44.             《走进新时代》              蒋开儒、印青</w:t>
      </w:r>
    </w:p>
    <w:p w14:paraId="1609C290">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45.                《天路》                   屈塬、印青</w:t>
      </w:r>
    </w:p>
    <w:p w14:paraId="0F79BF1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46.                《江山》                   晓光、印青</w:t>
      </w:r>
    </w:p>
    <w:p w14:paraId="4CA4B8B6">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47.              《强军战歌》               王晓岭、印青</w:t>
      </w:r>
    </w:p>
    <w:p w14:paraId="664EF26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48.              《不忘初心》                 朱海、舒楠</w:t>
      </w:r>
    </w:p>
    <w:p w14:paraId="7DB68D3E">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49.              《新的天地》                 文益、舒楠</w:t>
      </w:r>
    </w:p>
    <w:p w14:paraId="5F55815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50.             《我们都是追梦》          王平久、常石磊</w:t>
      </w:r>
    </w:p>
    <w:p w14:paraId="6E4F4C74">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51.              《走向复兴》               李维福、印青</w:t>
      </w:r>
    </w:p>
    <w:p w14:paraId="7334EF4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52.              《美丽中国》               曲波、王黎光</w:t>
      </w:r>
    </w:p>
    <w:p w14:paraId="50CC81C9">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53.              《阳光路上》      甲丁 、王晓岭、张宏光</w:t>
      </w:r>
    </w:p>
    <w:p w14:paraId="509BD3C3">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54.              《人民至上》             宋小明、董京安</w:t>
      </w:r>
    </w:p>
    <w:p w14:paraId="0517AE3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55.            《美丽中国走起来》     陈维东、周澎、周澎</w:t>
      </w:r>
    </w:p>
    <w:p w14:paraId="78834DAB">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56.              《再一次出发》               屈塬、王备</w:t>
      </w:r>
    </w:p>
    <w:p w14:paraId="6047833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57.              《永远跟党走》           李幼容、雷远生</w:t>
      </w:r>
    </w:p>
    <w:p w14:paraId="3281DCF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58.                《领航》                       亢竹青</w:t>
      </w:r>
    </w:p>
    <w:p w14:paraId="3B07304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59.          《清澈的爱，只为中国》         贾永、孟文豪</w:t>
      </w:r>
    </w:p>
    <w:p w14:paraId="1DD4A668">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60.              《青春红船》             王晓岭、王咏梅</w:t>
      </w:r>
    </w:p>
    <w:p w14:paraId="0200B29C">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61.              《党的战士》             顾京涛、石丁羽</w:t>
      </w:r>
    </w:p>
    <w:p w14:paraId="6FD0C171">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62.                《升旗》                 胡艳超、姚峰</w:t>
      </w:r>
    </w:p>
    <w:p w14:paraId="369A03C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63.            《啊，闪光的党徽》           秦庚云、姚峰</w:t>
      </w:r>
    </w:p>
    <w:p w14:paraId="4D9030FA">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64.            《火炬，高举起》               瞿琮、姚峰</w:t>
      </w:r>
    </w:p>
    <w:p w14:paraId="2FB3C36F">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65.               《一百年》                戴有斌、姚峰</w:t>
      </w:r>
    </w:p>
    <w:p w14:paraId="1E5D4049">
      <w:pPr>
        <w:pStyle w:val="6"/>
        <w:adjustRightInd w:val="0"/>
        <w:snapToGrid w:val="0"/>
        <w:spacing w:after="0" w:line="360" w:lineRule="auto"/>
        <w:ind w:left="0" w:leftChars="0" w:firstLine="0" w:firstLineChars="0"/>
        <w:jc w:val="left"/>
        <w:outlineLvl w:val="0"/>
        <w:rPr>
          <w:rFonts w:hint="eastAsia" w:ascii="仿宋" w:hAnsi="仿宋" w:eastAsia="仿宋" w:cs="仿宋"/>
          <w:color w:val="000000" w:themeColor="text1"/>
          <w:kern w:val="0"/>
          <w:sz w:val="32"/>
          <w:szCs w:val="32"/>
          <w14:textFill>
            <w14:solidFill>
              <w14:schemeClr w14:val="tx1"/>
            </w14:solidFill>
          </w14:textFill>
        </w:rPr>
      </w:pPr>
      <w:r>
        <w:rPr>
          <w:rFonts w:hint="eastAsia" w:ascii="仿宋_GB2312" w:hAnsi="仿宋_GB2312" w:eastAsia="仿宋_GB2312" w:cs="仿宋_GB2312"/>
          <w:sz w:val="30"/>
          <w:szCs w:val="30"/>
        </w:rPr>
        <w:t>66.                《跟着》      陈学现、张中华</w:t>
      </w:r>
      <w:r>
        <w:rPr>
          <w:rFonts w:hint="eastAsia" w:ascii="仿宋" w:hAnsi="仿宋" w:eastAsia="仿宋" w:cs="仿宋"/>
          <w:color w:val="000000" w:themeColor="text1"/>
          <w:kern w:val="0"/>
          <w:sz w:val="32"/>
          <w:szCs w:val="32"/>
          <w14:textFill>
            <w14:solidFill>
              <w14:schemeClr w14:val="tx1"/>
            </w14:solidFill>
          </w14:textFill>
        </w:rPr>
        <w:t>第一乐章</w:t>
      </w:r>
    </w:p>
    <w:p w14:paraId="7A77E484">
      <w:pPr>
        <w:spacing w:line="300" w:lineRule="auto"/>
        <w:rPr>
          <w:rFonts w:hint="eastAsia" w:ascii="黑体" w:hAnsi="黑体" w:eastAsia="黑体"/>
          <w:b/>
          <w:bCs/>
          <w:sz w:val="32"/>
          <w:szCs w:val="32"/>
        </w:rPr>
        <w:sectPr>
          <w:pgSz w:w="11906" w:h="16838"/>
          <w:pgMar w:top="1440" w:right="1800" w:bottom="1440" w:left="1800" w:header="851" w:footer="992" w:gutter="0"/>
          <w:cols w:space="425" w:num="1"/>
          <w:docGrid w:type="lines" w:linePitch="312" w:charSpace="0"/>
        </w:sectPr>
      </w:pPr>
    </w:p>
    <w:p w14:paraId="64869E67">
      <w:pPr>
        <w:rPr>
          <w:rFonts w:hint="eastAsia" w:ascii="仿宋" w:hAnsi="仿宋" w:eastAsia="仿宋"/>
          <w:sz w:val="32"/>
          <w:szCs w:val="32"/>
        </w:rPr>
      </w:pPr>
      <w:r>
        <w:rPr>
          <w:rFonts w:hint="eastAsia" w:ascii="黑体" w:hAnsi="黑体" w:eastAsia="黑体" w:cs="黑体"/>
          <w:sz w:val="32"/>
          <w:szCs w:val="32"/>
        </w:rPr>
        <w:t>附件3</w:t>
      </w:r>
    </w:p>
    <w:p w14:paraId="1B77B867">
      <w:pPr>
        <w:spacing w:before="156" w:beforeLines="50" w:after="156" w:afterLines="50" w:line="576"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吉首大学2025年“弘扬抗战精神，砥砺吉大担当”合唱比赛评分标准</w:t>
      </w:r>
    </w:p>
    <w:tbl>
      <w:tblPr>
        <w:tblStyle w:val="8"/>
        <w:tblW w:w="5221" w:type="pct"/>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21"/>
        <w:gridCol w:w="833"/>
        <w:gridCol w:w="5696"/>
      </w:tblGrid>
      <w:tr w14:paraId="117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33" w:type="pct"/>
            <w:vAlign w:val="center"/>
          </w:tcPr>
          <w:p w14:paraId="5AE9F8DF">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798" w:type="pct"/>
            <w:vAlign w:val="center"/>
          </w:tcPr>
          <w:p w14:paraId="5CFD585B">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评分维度</w:t>
            </w:r>
          </w:p>
        </w:tc>
        <w:tc>
          <w:tcPr>
            <w:tcW w:w="468" w:type="pct"/>
            <w:vAlign w:val="center"/>
          </w:tcPr>
          <w:p w14:paraId="7E3370A0">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分值</w:t>
            </w:r>
          </w:p>
        </w:tc>
        <w:tc>
          <w:tcPr>
            <w:tcW w:w="3199" w:type="pct"/>
            <w:vAlign w:val="center"/>
          </w:tcPr>
          <w:p w14:paraId="1674949A">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具体评分标准</w:t>
            </w:r>
          </w:p>
        </w:tc>
      </w:tr>
      <w:tr w14:paraId="1204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3" w:type="pct"/>
            <w:vAlign w:val="center"/>
          </w:tcPr>
          <w:p w14:paraId="66193867">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798" w:type="pct"/>
            <w:vAlign w:val="center"/>
          </w:tcPr>
          <w:p w14:paraId="7095BE54">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服装及</w:t>
            </w:r>
          </w:p>
          <w:p w14:paraId="3BB3807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人数</w:t>
            </w:r>
          </w:p>
        </w:tc>
        <w:tc>
          <w:tcPr>
            <w:tcW w:w="468" w:type="pct"/>
            <w:vAlign w:val="center"/>
          </w:tcPr>
          <w:p w14:paraId="7054616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199" w:type="pct"/>
          </w:tcPr>
          <w:p w14:paraId="702A404D">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1.服装统一、大方、整洁，契合主题，展现队伍风貌（10分）。</w:t>
            </w:r>
          </w:p>
          <w:p w14:paraId="1FF1C2AF">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2.人数达标（1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18C67F08">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人数≥40人（1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分）；每少1人扣1分，扣满1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分即止</w:t>
            </w:r>
            <w:r>
              <w:rPr>
                <w:rFonts w:hint="eastAsia" w:ascii="仿宋_GB2312" w:hAnsi="仿宋_GB2312" w:eastAsia="仿宋_GB2312" w:cs="仿宋_GB2312"/>
                <w:sz w:val="28"/>
                <w:szCs w:val="28"/>
              </w:rPr>
              <w:t>。</w:t>
            </w:r>
          </w:p>
        </w:tc>
      </w:tr>
      <w:tr w14:paraId="47B5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33" w:type="pct"/>
            <w:vAlign w:val="center"/>
          </w:tcPr>
          <w:p w14:paraId="3F676C1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798" w:type="pct"/>
            <w:vAlign w:val="center"/>
          </w:tcPr>
          <w:p w14:paraId="7DAAA7BC">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精神风貌</w:t>
            </w:r>
          </w:p>
        </w:tc>
        <w:tc>
          <w:tcPr>
            <w:tcW w:w="468" w:type="pct"/>
            <w:vAlign w:val="center"/>
          </w:tcPr>
          <w:p w14:paraId="16F1E164">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199" w:type="pct"/>
          </w:tcPr>
          <w:p w14:paraId="58608A2D">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1.精神风貌（10分）</w:t>
            </w:r>
          </w:p>
          <w:p w14:paraId="0AA1B9D1">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精神饱满、表情自然、台风端正（1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偶有懈怠（7-9分）；多人懈怠（</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 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2.特色表现（1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796235C1">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融入领唱、朗诵等形式，且与曲目高度契合（1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分）；有特色但关联性弱（7-9分）；无特色或形式混乱（</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17FB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533" w:type="pct"/>
            <w:vAlign w:val="center"/>
          </w:tcPr>
          <w:p w14:paraId="09DDCD87">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798" w:type="pct"/>
            <w:vAlign w:val="center"/>
          </w:tcPr>
          <w:p w14:paraId="1D226B0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艺术表现</w:t>
            </w:r>
          </w:p>
        </w:tc>
        <w:tc>
          <w:tcPr>
            <w:tcW w:w="468" w:type="pct"/>
            <w:vAlign w:val="center"/>
          </w:tcPr>
          <w:p w14:paraId="4C7144E9">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199" w:type="pct"/>
          </w:tcPr>
          <w:p w14:paraId="306D7629">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1.音准与节奏（10分）</w:t>
            </w:r>
          </w:p>
          <w:p w14:paraId="725AE2BA">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无明显音准误差，节奏精准（1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23B8DFA0">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误差（0-</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分）</w:t>
            </w:r>
            <w:r>
              <w:rPr>
                <w:rFonts w:hint="eastAsia" w:ascii="仿宋_GB2312" w:hAnsi="仿宋_GB2312" w:eastAsia="仿宋_GB2312" w:cs="仿宋_GB2312"/>
                <w:sz w:val="28"/>
                <w:szCs w:val="28"/>
              </w:rPr>
              <w:t>。</w:t>
            </w:r>
          </w:p>
          <w:p w14:paraId="0667BFE4">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音色与吐字（1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55393B3C">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音色统一，吐字清晰（1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0FA2497D">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音色混乱</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吐字不清（0-</w:t>
            </w:r>
            <w:r>
              <w:rPr>
                <w:rFonts w:hint="eastAsia" w:ascii="仿宋_GB2312" w:hAnsi="仿宋_GB2312" w:eastAsia="仿宋_GB2312" w:cs="仿宋_GB2312"/>
                <w:sz w:val="28"/>
                <w:szCs w:val="28"/>
              </w:rPr>
              <w:t>9</w:t>
            </w:r>
            <w:r>
              <w:rPr>
                <w:rFonts w:ascii="仿宋_GB2312" w:hAnsi="仿宋_GB2312" w:eastAsia="仿宋_GB2312" w:cs="仿宋_GB2312"/>
                <w:sz w:val="28"/>
                <w:szCs w:val="28"/>
              </w:rPr>
              <w:t>分）</w:t>
            </w:r>
            <w:r>
              <w:rPr>
                <w:rFonts w:hint="eastAsia" w:ascii="仿宋_GB2312" w:hAnsi="仿宋_GB2312" w:eastAsia="仿宋_GB2312" w:cs="仿宋_GB2312"/>
                <w:sz w:val="28"/>
                <w:szCs w:val="28"/>
              </w:rPr>
              <w:t>。</w:t>
            </w:r>
          </w:p>
          <w:p w14:paraId="5FE9E7F8">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情感表达（1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2B7511B3">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精准诠释曲目情感，引发观众共鸣（1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情感表达较到位（7-9分）；</w:t>
            </w:r>
          </w:p>
          <w:p w14:paraId="4534DC7D">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情感表达薄弱（</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725F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33" w:type="pct"/>
            <w:vAlign w:val="center"/>
          </w:tcPr>
          <w:p w14:paraId="276EFC5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798" w:type="pct"/>
            <w:vAlign w:val="center"/>
          </w:tcPr>
          <w:p w14:paraId="67D3E408">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配合效果</w:t>
            </w:r>
          </w:p>
        </w:tc>
        <w:tc>
          <w:tcPr>
            <w:tcW w:w="468" w:type="pct"/>
            <w:vAlign w:val="center"/>
          </w:tcPr>
          <w:p w14:paraId="46DFF0D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199" w:type="pct"/>
          </w:tcPr>
          <w:p w14:paraId="1827D542">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1.声部配合（20分）</w:t>
            </w:r>
          </w:p>
          <w:p w14:paraId="4B2CF455">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各声部协调默契，层次感强（</w:t>
            </w:r>
            <w:r>
              <w:rPr>
                <w:rFonts w:hint="eastAsia" w:ascii="仿宋_GB2312" w:hAnsi="仿宋_GB2312" w:eastAsia="仿宋_GB2312" w:cs="仿宋_GB2312"/>
                <w:sz w:val="28"/>
                <w:szCs w:val="28"/>
              </w:rPr>
              <w:t>20</w:t>
            </w:r>
            <w:r>
              <w:rPr>
                <w:rFonts w:ascii="仿宋_GB2312" w:hAnsi="仿宋_GB2312" w:eastAsia="仿宋_GB2312" w:cs="仿宋_GB2312"/>
                <w:sz w:val="28"/>
                <w:szCs w:val="28"/>
              </w:rPr>
              <w:t>分）；基本协调（</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9分）；偶有脱节（</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p w14:paraId="16A632EE">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指挥与伴奏配合（1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w:t>
            </w:r>
          </w:p>
          <w:p w14:paraId="00FC83F8">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指挥手势清晰，与伴奏、演唱完全同步（1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分）；基本同步（7-9分）；</w:t>
            </w:r>
            <w:r>
              <w:rPr>
                <w:rFonts w:hint="eastAsia" w:ascii="仿宋_GB2312" w:hAnsi="仿宋_GB2312" w:eastAsia="仿宋_GB2312" w:cs="仿宋_GB2312"/>
                <w:sz w:val="28"/>
                <w:szCs w:val="28"/>
              </w:rPr>
              <w:t>存在</w:t>
            </w:r>
            <w:r>
              <w:rPr>
                <w:rFonts w:ascii="仿宋_GB2312" w:hAnsi="仿宋_GB2312" w:eastAsia="仿宋_GB2312" w:cs="仿宋_GB2312"/>
                <w:sz w:val="28"/>
                <w:szCs w:val="28"/>
              </w:rPr>
              <w:t>失误（</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-6分）</w:t>
            </w:r>
            <w:r>
              <w:rPr>
                <w:rFonts w:hint="eastAsia" w:ascii="仿宋_GB2312" w:hAnsi="仿宋_GB2312" w:eastAsia="仿宋_GB2312" w:cs="仿宋_GB2312"/>
                <w:sz w:val="28"/>
                <w:szCs w:val="28"/>
              </w:rPr>
              <w:t>。</w:t>
            </w:r>
          </w:p>
        </w:tc>
      </w:tr>
      <w:tr w14:paraId="7447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33" w:type="pct"/>
            <w:vAlign w:val="center"/>
          </w:tcPr>
          <w:p w14:paraId="53F38C1B">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98" w:type="pct"/>
            <w:vAlign w:val="center"/>
          </w:tcPr>
          <w:p w14:paraId="4152D415">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整体秩序</w:t>
            </w:r>
          </w:p>
        </w:tc>
        <w:tc>
          <w:tcPr>
            <w:tcW w:w="468" w:type="pct"/>
            <w:vAlign w:val="center"/>
          </w:tcPr>
          <w:p w14:paraId="219EEF2A">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扣分项</w:t>
            </w:r>
          </w:p>
        </w:tc>
        <w:tc>
          <w:tcPr>
            <w:tcW w:w="3199" w:type="pct"/>
          </w:tcPr>
          <w:p w14:paraId="6949E750">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1.进退场混乱，扣3分。</w:t>
            </w:r>
          </w:p>
          <w:p w14:paraId="533BC5B9">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2.迟到（超过候场时间10分钟）</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扣5分</w:t>
            </w:r>
            <w:r>
              <w:rPr>
                <w:rFonts w:hint="eastAsia" w:ascii="仿宋_GB2312" w:hAnsi="仿宋_GB2312" w:eastAsia="仿宋_GB2312" w:cs="仿宋_GB2312"/>
                <w:sz w:val="28"/>
                <w:szCs w:val="28"/>
              </w:rPr>
              <w:t>。</w:t>
            </w:r>
            <w:r>
              <w:rPr>
                <w:rFonts w:ascii="仿宋_GB2312" w:hAnsi="仿宋_GB2312" w:eastAsia="仿宋_GB2312" w:cs="仿宋_GB2312"/>
                <w:sz w:val="28"/>
                <w:szCs w:val="28"/>
              </w:rPr>
              <w:br w:type="textWrapping"/>
            </w:r>
            <w:r>
              <w:rPr>
                <w:rFonts w:ascii="仿宋_GB2312" w:hAnsi="仿宋_GB2312" w:eastAsia="仿宋_GB2312" w:cs="仿宋_GB2312"/>
                <w:sz w:val="28"/>
                <w:szCs w:val="28"/>
              </w:rPr>
              <w:t>3.比赛中队员擅自离场</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扣5分</w:t>
            </w:r>
            <w:r>
              <w:rPr>
                <w:rFonts w:hint="eastAsia" w:ascii="仿宋_GB2312" w:hAnsi="仿宋_GB2312" w:eastAsia="仿宋_GB2312" w:cs="仿宋_GB2312"/>
                <w:sz w:val="28"/>
                <w:szCs w:val="28"/>
              </w:rPr>
              <w:t>。</w:t>
            </w:r>
          </w:p>
          <w:p w14:paraId="371D25FF">
            <w:pPr>
              <w:spacing w:line="320" w:lineRule="exact"/>
              <w:jc w:val="left"/>
              <w:rPr>
                <w:rFonts w:hint="eastAsia" w:ascii="仿宋_GB2312" w:hAnsi="仿宋_GB2312" w:eastAsia="仿宋_GB2312" w:cs="仿宋_GB2312"/>
                <w:sz w:val="28"/>
                <w:szCs w:val="28"/>
              </w:rPr>
            </w:pPr>
            <w:r>
              <w:rPr>
                <w:rFonts w:ascii="仿宋_GB2312" w:hAnsi="仿宋_GB2312" w:eastAsia="仿宋_GB2312" w:cs="仿宋_GB2312"/>
                <w:sz w:val="28"/>
                <w:szCs w:val="28"/>
              </w:rPr>
              <w:t>4.不服从现场工作人员安排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扣1-1</w:t>
            </w:r>
            <w:r>
              <w:rPr>
                <w:rFonts w:hint="eastAsia" w:ascii="仿宋_GB2312" w:hAnsi="仿宋_GB2312" w:eastAsia="仿宋_GB2312" w:cs="仿宋_GB2312"/>
                <w:sz w:val="28"/>
                <w:szCs w:val="28"/>
              </w:rPr>
              <w:t>0</w:t>
            </w:r>
            <w:r>
              <w:rPr>
                <w:rFonts w:ascii="仿宋_GB2312" w:hAnsi="仿宋_GB2312" w:eastAsia="仿宋_GB2312" w:cs="仿宋_GB2312"/>
                <w:sz w:val="28"/>
                <w:szCs w:val="28"/>
              </w:rPr>
              <w:t>分（视情节轻重）</w:t>
            </w:r>
            <w:r>
              <w:rPr>
                <w:rFonts w:hint="eastAsia" w:ascii="仿宋_GB2312" w:hAnsi="仿宋_GB2312" w:eastAsia="仿宋_GB2312" w:cs="仿宋_GB2312"/>
                <w:sz w:val="28"/>
                <w:szCs w:val="28"/>
              </w:rPr>
              <w:t>。</w:t>
            </w:r>
          </w:p>
        </w:tc>
      </w:tr>
    </w:tbl>
    <w:p w14:paraId="736D7773">
      <w:pPr>
        <w:rPr>
          <w:rFonts w:hint="eastAsia" w:ascii="仿宋" w:hAnsi="仿宋" w:eastAsia="仿宋"/>
          <w:sz w:val="8"/>
          <w:szCs w:val="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6A"/>
    <w:rsid w:val="000B6EF3"/>
    <w:rsid w:val="00130BF7"/>
    <w:rsid w:val="00195AF4"/>
    <w:rsid w:val="003048D9"/>
    <w:rsid w:val="005A208D"/>
    <w:rsid w:val="006344CE"/>
    <w:rsid w:val="006F1C95"/>
    <w:rsid w:val="0097634D"/>
    <w:rsid w:val="00D02B6A"/>
    <w:rsid w:val="04BA7C23"/>
    <w:rsid w:val="1B202213"/>
    <w:rsid w:val="1E0A4D56"/>
    <w:rsid w:val="3104276C"/>
    <w:rsid w:val="36361545"/>
    <w:rsid w:val="3D136623"/>
    <w:rsid w:val="46AE1F3D"/>
    <w:rsid w:val="494B13CC"/>
    <w:rsid w:val="577F481A"/>
    <w:rsid w:val="64526CF8"/>
    <w:rsid w:val="71D665C3"/>
    <w:rsid w:val="722B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Date"/>
    <w:basedOn w:val="1"/>
    <w:next w:val="1"/>
    <w:link w:val="11"/>
    <w:qFormat/>
    <w:uiPriority w:val="0"/>
    <w:pPr>
      <w:ind w:left="100" w:leftChars="25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uiPriority w:val="0"/>
    <w:pPr>
      <w:tabs>
        <w:tab w:val="center" w:pos="4153"/>
        <w:tab w:val="right" w:pos="8306"/>
      </w:tabs>
      <w:snapToGrid w:val="0"/>
      <w:jc w:val="center"/>
    </w:pPr>
    <w:rPr>
      <w:sz w:val="18"/>
      <w:szCs w:val="18"/>
    </w:rPr>
  </w:style>
  <w:style w:type="paragraph" w:styleId="6">
    <w:name w:val="Body Text First Indent 2"/>
    <w:basedOn w:val="2"/>
    <w:qFormat/>
    <w:uiPriority w:val="0"/>
    <w:pPr>
      <w:ind w:firstLine="200" w:firstLineChars="200"/>
    </w:pPr>
    <w:rPr>
      <w:sz w:val="2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日期 字符"/>
    <w:basedOn w:val="9"/>
    <w:link w:val="3"/>
    <w:qFormat/>
    <w:uiPriority w:val="0"/>
    <w:rPr>
      <w:rFonts w:asciiTheme="minorHAnsi" w:hAnsiTheme="minorHAnsi" w:eastAsiaTheme="minorEastAsia" w:cstheme="minorBidi"/>
      <w:kern w:val="2"/>
      <w:sz w:val="21"/>
      <w:szCs w:val="24"/>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2869</Words>
  <Characters>3149</Characters>
  <Lines>263</Lines>
  <Paragraphs>252</Paragraphs>
  <TotalTime>18</TotalTime>
  <ScaleCrop>false</ScaleCrop>
  <LinksUpToDate>false</LinksUpToDate>
  <CharactersWithSpaces>4842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2025-11-10T08:39:00Z</dcterms:created>
  <dc:creator>iPad</dc:creator>
  <cp:lastModifiedBy>陆鸣谦</cp:lastModifiedBy>
  <cp:lastPrinted>2025-11-07T03:36:00Z</cp:lastPrinted>
  <dcterms:modified xsi:type="dcterms:W3CDTF">2025-11-10T14:15:03Z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3FE01C59D6504CD3970978B63CA9D66E_13</vt:lpwstr>
  </property>
  <property fmtid="{D5CDD505-2E9C-101B-9397-08002B2CF9AE}" pid="4" name="KSOTemplateDocerSaveRecord">
    <vt:lpwstr>eyJoZGlkIjoiODkzZTgwNzQ0NzRhMTk1OTg1N2NjZjlmYzdmNTQyYzgiLCJ1c2VySWQiOiIxNjIyNjgwNjQ5In0=</vt:lpwstr>
  </property>
</Properties>
</file>